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2FCA" w:rsidRPr="001A3B36" w:rsidRDefault="00782FCA" w:rsidP="00782FCA">
      <w:pPr>
        <w:pStyle w:val="NoSpacing"/>
        <w:rPr>
          <w:sz w:val="24"/>
        </w:rPr>
      </w:pPr>
      <w:r w:rsidRPr="001A3B36">
        <w:rPr>
          <w:sz w:val="24"/>
        </w:rPr>
        <w:t xml:space="preserve">Bacteria → Gm+ → Actinomycete → </w:t>
      </w:r>
      <w:r w:rsidRPr="005027AB">
        <w:rPr>
          <w:b/>
          <w:sz w:val="24"/>
        </w:rPr>
        <w:t>Actinomyce</w:t>
      </w:r>
    </w:p>
    <w:p w:rsidR="00782FCA" w:rsidRDefault="00782FCA" w:rsidP="00782FCA">
      <w:pPr>
        <w:pStyle w:val="NoSpacing"/>
        <w:numPr>
          <w:ilvl w:val="0"/>
          <w:numId w:val="1"/>
        </w:numPr>
      </w:pPr>
      <w:r>
        <w:t>Anaerobic | No mycolic acid | Uniform Gm stain</w:t>
      </w:r>
    </w:p>
    <w:p w:rsidR="00782FCA" w:rsidRDefault="00782FCA" w:rsidP="00782FCA">
      <w:pPr>
        <w:pStyle w:val="NoSpacing"/>
        <w:numPr>
          <w:ilvl w:val="0"/>
          <w:numId w:val="1"/>
        </w:numPr>
      </w:pPr>
      <w:r>
        <w:t>Low virulence</w:t>
      </w:r>
    </w:p>
    <w:p w:rsidR="00782FCA" w:rsidRDefault="00782FCA" w:rsidP="00782FCA">
      <w:pPr>
        <w:pStyle w:val="NoSpacing"/>
        <w:numPr>
          <w:ilvl w:val="0"/>
          <w:numId w:val="1"/>
        </w:numPr>
      </w:pPr>
      <w:r>
        <w:t>Found in mucous membrane | Endogenous</w:t>
      </w:r>
    </w:p>
    <w:p w:rsidR="00782FCA" w:rsidRDefault="00782FCA" w:rsidP="00782FCA">
      <w:pPr>
        <w:pStyle w:val="NoSpacing"/>
        <w:numPr>
          <w:ilvl w:val="0"/>
          <w:numId w:val="1"/>
        </w:numPr>
      </w:pPr>
      <w:r>
        <w:t>D: Grow on anaerobic conditions only | Colonies: white → yellowish | No hyphael growth | No “sulfur-granules”</w:t>
      </w:r>
    </w:p>
    <w:p w:rsidR="00782FCA" w:rsidRDefault="00782FCA" w:rsidP="00782FCA">
      <w:pPr>
        <w:pStyle w:val="NoSpacing"/>
        <w:numPr>
          <w:ilvl w:val="0"/>
          <w:numId w:val="1"/>
        </w:numPr>
      </w:pPr>
      <w:r>
        <w:t>Clinical Implications</w:t>
      </w:r>
    </w:p>
    <w:p w:rsidR="00782FCA" w:rsidRDefault="00782FCA" w:rsidP="00782FCA">
      <w:pPr>
        <w:pStyle w:val="NoSpacing"/>
        <w:numPr>
          <w:ilvl w:val="1"/>
          <w:numId w:val="1"/>
        </w:numPr>
      </w:pPr>
      <w:r>
        <w:t>Cervicofacial (50-70%) | Thoracic (15-20%) | Abd/Pelvis (10-20%) | Cut/SubQ -mycetoma | Brain Absces</w:t>
      </w:r>
    </w:p>
    <w:p w:rsidR="00782FCA" w:rsidRDefault="00782FCA" w:rsidP="00782FCA">
      <w:pPr>
        <w:pStyle w:val="NoSpacing"/>
        <w:numPr>
          <w:ilvl w:val="1"/>
          <w:numId w:val="1"/>
        </w:numPr>
      </w:pPr>
      <w:r>
        <w:t>Farmer’s Lung</w:t>
      </w:r>
    </w:p>
    <w:p w:rsidR="00782FCA" w:rsidRDefault="00782FCA" w:rsidP="00782FCA">
      <w:pPr>
        <w:pStyle w:val="NoSpacing"/>
        <w:numPr>
          <w:ilvl w:val="2"/>
          <w:numId w:val="1"/>
        </w:numPr>
      </w:pPr>
      <w:r>
        <w:t>Hypersensitivity pneumonitis | Reactivity to Actinomyces propagates a Type III hypersensitivity</w:t>
      </w:r>
    </w:p>
    <w:p w:rsidR="00782FCA" w:rsidRDefault="00782FCA" w:rsidP="00782FCA">
      <w:pPr>
        <w:pStyle w:val="NoSpacing"/>
        <w:numPr>
          <w:ilvl w:val="2"/>
          <w:numId w:val="1"/>
        </w:numPr>
      </w:pPr>
      <w:r>
        <w:t>Acute – after large exposure | Subacute | Chronic – Extended exposure</w:t>
      </w:r>
    </w:p>
    <w:p w:rsidR="00782FCA" w:rsidRDefault="00782FCA" w:rsidP="00782FCA">
      <w:pPr>
        <w:pStyle w:val="NoSpacing"/>
        <w:numPr>
          <w:ilvl w:val="2"/>
          <w:numId w:val="1"/>
        </w:numPr>
      </w:pPr>
      <w:r>
        <w:t>~20% mortality within 5 years</w:t>
      </w:r>
    </w:p>
    <w:p w:rsidR="00782FCA" w:rsidRDefault="00782FCA" w:rsidP="00782FCA">
      <w:pPr>
        <w:pStyle w:val="NoSpacing"/>
        <w:numPr>
          <w:ilvl w:val="0"/>
          <w:numId w:val="1"/>
        </w:numPr>
      </w:pPr>
      <w:r>
        <w:t>T: Penicillin (6 mo – 1 yr) | Drain or debride if necessary</w:t>
      </w:r>
    </w:p>
    <w:p w:rsidR="00782FCA" w:rsidRDefault="00782FCA" w:rsidP="00782FCA">
      <w:pPr>
        <w:pStyle w:val="NoSpacing"/>
      </w:pPr>
    </w:p>
    <w:p w:rsidR="00782FCA" w:rsidRPr="005027AB" w:rsidRDefault="00782FCA" w:rsidP="00782FCA">
      <w:pPr>
        <w:pStyle w:val="NoSpacing"/>
        <w:rPr>
          <w:sz w:val="24"/>
        </w:rPr>
      </w:pPr>
      <w:r w:rsidRPr="005027AB">
        <w:rPr>
          <w:sz w:val="24"/>
        </w:rPr>
        <w:t xml:space="preserve">Bacteria → Gm+ → Actinomycete → </w:t>
      </w:r>
      <w:r w:rsidRPr="005027AB">
        <w:rPr>
          <w:b/>
          <w:sz w:val="24"/>
        </w:rPr>
        <w:t>Nocardia</w:t>
      </w:r>
    </w:p>
    <w:p w:rsidR="00782FCA" w:rsidRDefault="00782FCA" w:rsidP="00782FCA">
      <w:pPr>
        <w:pStyle w:val="NoSpacing"/>
        <w:numPr>
          <w:ilvl w:val="0"/>
          <w:numId w:val="2"/>
        </w:numPr>
      </w:pPr>
      <w:r>
        <w:t>Aerobic | Mycolic Acid Present | Bleeding Gm stain pattern</w:t>
      </w:r>
    </w:p>
    <w:p w:rsidR="00782FCA" w:rsidRDefault="00782FCA" w:rsidP="00782FCA">
      <w:pPr>
        <w:pStyle w:val="NoSpacing"/>
        <w:numPr>
          <w:ilvl w:val="0"/>
          <w:numId w:val="2"/>
        </w:numPr>
      </w:pPr>
      <w:r>
        <w:t>Found in external environment | Exogenous</w:t>
      </w:r>
    </w:p>
    <w:p w:rsidR="00782FCA" w:rsidRDefault="00782FCA" w:rsidP="00782FCA">
      <w:pPr>
        <w:pStyle w:val="NoSpacing"/>
        <w:numPr>
          <w:ilvl w:val="0"/>
          <w:numId w:val="2"/>
        </w:numPr>
      </w:pPr>
      <w:r>
        <w:t>D: Grows on most media | Colonies: white → orange | Hyphae protrudes into air</w:t>
      </w:r>
    </w:p>
    <w:p w:rsidR="00782FCA" w:rsidRDefault="00782FCA" w:rsidP="00782FCA">
      <w:pPr>
        <w:pStyle w:val="NoSpacing"/>
        <w:numPr>
          <w:ilvl w:val="0"/>
          <w:numId w:val="2"/>
        </w:numPr>
      </w:pPr>
      <w:r>
        <w:t>Clinical Implications</w:t>
      </w:r>
    </w:p>
    <w:p w:rsidR="00782FCA" w:rsidRDefault="00782FCA" w:rsidP="00782FCA">
      <w:pPr>
        <w:pStyle w:val="NoSpacing"/>
        <w:numPr>
          <w:ilvl w:val="1"/>
          <w:numId w:val="2"/>
        </w:numPr>
      </w:pPr>
      <w:r>
        <w:t>Pulmonary Disease | Brain Abscess (30%) | Primary Cut. Infection | SubQ inf – mycetoma</w:t>
      </w:r>
    </w:p>
    <w:p w:rsidR="00782FCA" w:rsidRDefault="00782FCA" w:rsidP="00782FCA">
      <w:pPr>
        <w:pStyle w:val="NoSpacing"/>
        <w:numPr>
          <w:ilvl w:val="0"/>
          <w:numId w:val="2"/>
        </w:numPr>
      </w:pPr>
      <w:r>
        <w:t>Pathophysiology</w:t>
      </w:r>
    </w:p>
    <w:p w:rsidR="00782FCA" w:rsidRDefault="00782FCA" w:rsidP="00782FCA">
      <w:pPr>
        <w:pStyle w:val="NoSpacing"/>
        <w:numPr>
          <w:ilvl w:val="1"/>
          <w:numId w:val="2"/>
        </w:numPr>
      </w:pPr>
      <w:r>
        <w:t>Cord factor → prevents phagosome and lysosome fusio</w:t>
      </w:r>
      <w:bookmarkStart w:id="0" w:name="_GoBack"/>
      <w:bookmarkEnd w:id="0"/>
      <w:r>
        <w:t>n</w:t>
      </w:r>
    </w:p>
    <w:p w:rsidR="00782FCA" w:rsidRDefault="00782FCA" w:rsidP="00782FCA">
      <w:pPr>
        <w:pStyle w:val="NoSpacing"/>
        <w:numPr>
          <w:ilvl w:val="1"/>
          <w:numId w:val="2"/>
        </w:numPr>
      </w:pPr>
      <w:r>
        <w:t>Prevents phagolysosome acidification</w:t>
      </w:r>
    </w:p>
    <w:p w:rsidR="00782FCA" w:rsidRDefault="00782FCA" w:rsidP="00782FCA">
      <w:pPr>
        <w:pStyle w:val="NoSpacing"/>
        <w:numPr>
          <w:ilvl w:val="1"/>
          <w:numId w:val="2"/>
        </w:numPr>
      </w:pPr>
      <w:r>
        <w:t>Protect from toxic O2 metabolites</w:t>
      </w:r>
    </w:p>
    <w:p w:rsidR="00782FCA" w:rsidRDefault="00782FCA" w:rsidP="00782FCA">
      <w:pPr>
        <w:pStyle w:val="NoSpacing"/>
        <w:numPr>
          <w:ilvl w:val="1"/>
          <w:numId w:val="2"/>
        </w:numPr>
      </w:pPr>
      <w:r>
        <w:t>Avoid acid-phosphate-mediated killing</w:t>
      </w:r>
    </w:p>
    <w:p w:rsidR="00782FCA" w:rsidRPr="00A8521C" w:rsidRDefault="00782FCA" w:rsidP="00782FCA">
      <w:pPr>
        <w:pStyle w:val="NoSpacing"/>
        <w:numPr>
          <w:ilvl w:val="0"/>
          <w:numId w:val="2"/>
        </w:numPr>
      </w:pPr>
      <w:r>
        <w:t>T: 6 weeks | Local – Trimethoprim-sulfamethoxazole | Disseminated – Combined drugs</w:t>
      </w:r>
    </w:p>
    <w:p w:rsidR="00AB195F" w:rsidRDefault="0099170A"/>
    <w:sectPr w:rsidR="00AB195F" w:rsidSect="009B7CFA">
      <w:headerReference w:type="default" r:id="rId8"/>
      <w:footerReference w:type="default" r:id="rId9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170A" w:rsidRDefault="0099170A" w:rsidP="00E75678">
      <w:pPr>
        <w:spacing w:after="0" w:line="240" w:lineRule="auto"/>
      </w:pPr>
      <w:r>
        <w:separator/>
      </w:r>
    </w:p>
  </w:endnote>
  <w:endnote w:type="continuationSeparator" w:id="0">
    <w:p w:rsidR="0099170A" w:rsidRDefault="0099170A" w:rsidP="00E75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6917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75678" w:rsidRDefault="00E7567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9170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75678" w:rsidRDefault="00E7567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170A" w:rsidRDefault="0099170A" w:rsidP="00E75678">
      <w:pPr>
        <w:spacing w:after="0" w:line="240" w:lineRule="auto"/>
      </w:pPr>
      <w:r>
        <w:separator/>
      </w:r>
    </w:p>
  </w:footnote>
  <w:footnote w:type="continuationSeparator" w:id="0">
    <w:p w:rsidR="0099170A" w:rsidRDefault="0099170A" w:rsidP="00E756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063E" w:rsidRDefault="0027063E" w:rsidP="0027063E">
    <w:pPr>
      <w:pStyle w:val="Header"/>
      <w:jc w:val="right"/>
    </w:pPr>
    <w:r>
      <w:t>Nischal Raya</w:t>
    </w:r>
  </w:p>
  <w:p w:rsidR="0027063E" w:rsidRDefault="0027063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5" type="#_x0000_t75" style="width:10.75pt;height:10.75pt" o:bullet="t">
        <v:imagedata r:id="rId1" o:title="msoC757"/>
      </v:shape>
    </w:pict>
  </w:numPicBullet>
  <w:abstractNum w:abstractNumId="0">
    <w:nsid w:val="270F138B"/>
    <w:multiLevelType w:val="hybridMultilevel"/>
    <w:tmpl w:val="E05CDCAC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2605454"/>
    <w:multiLevelType w:val="hybridMultilevel"/>
    <w:tmpl w:val="B8180BC6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2FCA"/>
    <w:rsid w:val="0014076B"/>
    <w:rsid w:val="001A3B36"/>
    <w:rsid w:val="0027063E"/>
    <w:rsid w:val="00310493"/>
    <w:rsid w:val="003F0753"/>
    <w:rsid w:val="00443B07"/>
    <w:rsid w:val="005027AB"/>
    <w:rsid w:val="00782FCA"/>
    <w:rsid w:val="0099170A"/>
    <w:rsid w:val="00E75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82FCA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56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5678"/>
  </w:style>
  <w:style w:type="paragraph" w:styleId="Footer">
    <w:name w:val="footer"/>
    <w:basedOn w:val="Normal"/>
    <w:link w:val="FooterChar"/>
    <w:uiPriority w:val="99"/>
    <w:unhideWhenUsed/>
    <w:rsid w:val="00E756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5678"/>
  </w:style>
  <w:style w:type="paragraph" w:styleId="BalloonText">
    <w:name w:val="Balloon Text"/>
    <w:basedOn w:val="Normal"/>
    <w:link w:val="BalloonTextChar"/>
    <w:uiPriority w:val="99"/>
    <w:semiHidden/>
    <w:unhideWhenUsed/>
    <w:rsid w:val="002706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06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82FCA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56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5678"/>
  </w:style>
  <w:style w:type="paragraph" w:styleId="Footer">
    <w:name w:val="footer"/>
    <w:basedOn w:val="Normal"/>
    <w:link w:val="FooterChar"/>
    <w:uiPriority w:val="99"/>
    <w:unhideWhenUsed/>
    <w:rsid w:val="00E756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5678"/>
  </w:style>
  <w:style w:type="paragraph" w:styleId="BalloonText">
    <w:name w:val="Balloon Text"/>
    <w:basedOn w:val="Normal"/>
    <w:link w:val="BalloonTextChar"/>
    <w:uiPriority w:val="99"/>
    <w:semiHidden/>
    <w:unhideWhenUsed/>
    <w:rsid w:val="002706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06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4A92"/>
    <w:rsid w:val="00321F73"/>
    <w:rsid w:val="00E74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3857D18019C4F1AA5960680FBE82200">
    <w:name w:val="A3857D18019C4F1AA5960680FBE82200"/>
    <w:rsid w:val="00E74A92"/>
  </w:style>
  <w:style w:type="paragraph" w:customStyle="1" w:styleId="C156E472C3404EC3A51ECB9AA0CE10B7">
    <w:name w:val="C156E472C3404EC3A51ECB9AA0CE10B7"/>
    <w:rsid w:val="00E74A9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3857D18019C4F1AA5960680FBE82200">
    <w:name w:val="A3857D18019C4F1AA5960680FBE82200"/>
    <w:rsid w:val="00E74A92"/>
  </w:style>
  <w:style w:type="paragraph" w:customStyle="1" w:styleId="C156E472C3404EC3A51ECB9AA0CE10B7">
    <w:name w:val="C156E472C3404EC3A51ECB9AA0CE10B7"/>
    <w:rsid w:val="00E74A9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184</Words>
  <Characters>1053</Characters>
  <Application>Microsoft Office Word</Application>
  <DocSecurity>0</DocSecurity>
  <Lines>8</Lines>
  <Paragraphs>2</Paragraphs>
  <ScaleCrop>false</ScaleCrop>
  <Company/>
  <LinksUpToDate>false</LinksUpToDate>
  <CharactersWithSpaces>1235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Nischal</dc:creator>
  <cp:lastModifiedBy>Nischal</cp:lastModifiedBy>
  <cp:revision>7</cp:revision>
  <dcterms:created xsi:type="dcterms:W3CDTF">2012-09-19T12:08:00Z</dcterms:created>
  <dcterms:modified xsi:type="dcterms:W3CDTF">2012-09-21T14:56:00Z</dcterms:modified>
</cp:coreProperties>
</file>